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D946" w14:textId="77777777" w:rsidR="00FA1BD3" w:rsidRPr="003E07B2" w:rsidRDefault="00FA1BD3" w:rsidP="003E07B2">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3E07B2">
        <w:rPr>
          <w:rFonts w:ascii="Times New Roman" w:eastAsia="Times New Roman" w:hAnsi="Times New Roman" w:cs="Times New Roman"/>
          <w:b/>
          <w:bCs/>
          <w:caps/>
          <w:sz w:val="24"/>
          <w:szCs w:val="24"/>
          <w:lang w:eastAsia="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65754C7C" w14:textId="77777777" w:rsidR="00FA1BD3" w:rsidRPr="003E07B2" w:rsidRDefault="00FA1BD3" w:rsidP="003E07B2">
      <w:pPr>
        <w:shd w:val="clear" w:color="auto" w:fill="FFFFFF"/>
        <w:spacing w:after="0" w:line="240" w:lineRule="auto"/>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 </w:t>
      </w:r>
    </w:p>
    <w:p w14:paraId="1B441D0A" w14:textId="7279D5F8"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 xml:space="preserve">ПЕРЕЧЕНЬ ОБЪЕКТОВ КОНТРОЛЯ, УЧИТЫВАЕМЫХ В РАМКАХ ФОРМИРОВАНИЯ ЕЖЕГОДНОГО ПЛАНА КОНТРОЛЬНЫХ (НАДЗОРНЫХ) МЕРОПРИЯТИЙ ПО ОСУЩЕСТВЛЕНИЮ МУНИЦИПАЛЬНОГО ЖИЛИЩНОГО КОНТРОЛЯ </w:t>
      </w:r>
      <w:r w:rsidRPr="003E07B2">
        <w:rPr>
          <w:rFonts w:ascii="Times New Roman" w:eastAsia="Times New Roman" w:hAnsi="Times New Roman" w:cs="Times New Roman"/>
          <w:caps/>
          <w:sz w:val="24"/>
          <w:szCs w:val="24"/>
          <w:lang w:eastAsia="ru-RU"/>
        </w:rPr>
        <w:t>на территории муниципального образования Петровское сельское поселение</w:t>
      </w:r>
    </w:p>
    <w:p w14:paraId="1F1AB824" w14:textId="2DEBEF22" w:rsidR="00FA1BD3" w:rsidRPr="003E07B2" w:rsidRDefault="00FA1BD3" w:rsidP="003E07B2">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(утверждены Решением Совета Петровского сельского от 35.11.2021 №136)</w:t>
      </w:r>
    </w:p>
    <w:p w14:paraId="5F16F6B2" w14:textId="30F24381"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54F17753" w14:textId="77777777" w:rsidR="00FA1BD3" w:rsidRPr="003E07B2" w:rsidRDefault="00FA1BD3" w:rsidP="003E07B2">
      <w:pPr>
        <w:pStyle w:val="ConsPlusNormal"/>
        <w:ind w:firstLine="709"/>
        <w:jc w:val="both"/>
        <w:rPr>
          <w:rFonts w:ascii="Times New Roman" w:hAnsi="Times New Roman" w:cs="Times New Roman"/>
          <w:sz w:val="24"/>
          <w:szCs w:val="24"/>
        </w:rPr>
      </w:pPr>
      <w:r w:rsidRPr="003E07B2">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0" w:name="_Hlk77763353"/>
      <w:bookmarkStart w:id="1" w:name="_Hlk77763765"/>
      <w:r w:rsidRPr="003E07B2">
        <w:rPr>
          <w:rFonts w:ascii="Times New Roman" w:hAnsi="Times New Roman" w:cs="Times New Roman"/>
          <w:sz w:val="24"/>
          <w:szCs w:val="24"/>
        </w:rPr>
        <w:t>в том числе предъявляемые к контролируемым лицам, осуществляющим деятельность, действия (бездействие), указанные в подпунктах 1 – 11 пункта 2 настоящего Положения</w:t>
      </w:r>
      <w:bookmarkEnd w:id="0"/>
      <w:r w:rsidRPr="003E07B2">
        <w:rPr>
          <w:rFonts w:ascii="Times New Roman" w:hAnsi="Times New Roman" w:cs="Times New Roman"/>
          <w:sz w:val="24"/>
          <w:szCs w:val="24"/>
        </w:rPr>
        <w:t>;</w:t>
      </w:r>
      <w:bookmarkEnd w:id="1"/>
    </w:p>
    <w:p w14:paraId="4E7B9CAB" w14:textId="77777777" w:rsidR="00FA1BD3" w:rsidRPr="003E07B2" w:rsidRDefault="00FA1BD3" w:rsidP="003E07B2">
      <w:pPr>
        <w:pStyle w:val="ConsPlusNormal"/>
        <w:ind w:firstLine="709"/>
        <w:jc w:val="both"/>
        <w:rPr>
          <w:rFonts w:ascii="Times New Roman" w:hAnsi="Times New Roman" w:cs="Times New Roman"/>
          <w:sz w:val="24"/>
          <w:szCs w:val="24"/>
        </w:rPr>
      </w:pPr>
      <w:r w:rsidRPr="003E07B2">
        <w:rPr>
          <w:rFonts w:ascii="Times New Roman" w:hAnsi="Times New Roman" w:cs="Times New Roman"/>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2 настоящего Положения;</w:t>
      </w:r>
    </w:p>
    <w:p w14:paraId="77362D13" w14:textId="77777777" w:rsidR="00FA1BD3" w:rsidRPr="003E07B2" w:rsidRDefault="00FA1BD3" w:rsidP="003E07B2">
      <w:pPr>
        <w:pStyle w:val="ConsPlusNormal"/>
        <w:ind w:firstLine="709"/>
        <w:jc w:val="both"/>
        <w:rPr>
          <w:rFonts w:ascii="Times New Roman" w:hAnsi="Times New Roman" w:cs="Times New Roman"/>
          <w:sz w:val="24"/>
          <w:szCs w:val="24"/>
        </w:rPr>
      </w:pPr>
      <w:r w:rsidRPr="003E07B2">
        <w:rPr>
          <w:rFonts w:ascii="Times New Roman" w:hAnsi="Times New Roman" w:cs="Times New Roman"/>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2 настоящего Положения.</w:t>
      </w:r>
    </w:p>
    <w:p w14:paraId="7D266F81" w14:textId="77777777" w:rsidR="003E07B2" w:rsidRDefault="003E07B2" w:rsidP="003E07B2">
      <w:pPr>
        <w:shd w:val="clear" w:color="auto" w:fill="FFFFFF"/>
        <w:spacing w:after="0" w:line="240" w:lineRule="auto"/>
        <w:ind w:firstLine="709"/>
        <w:jc w:val="both"/>
        <w:rPr>
          <w:rFonts w:ascii="Times New Roman" w:hAnsi="Times New Roman" w:cs="Times New Roman"/>
          <w:sz w:val="24"/>
          <w:szCs w:val="24"/>
        </w:rPr>
      </w:pPr>
    </w:p>
    <w:p w14:paraId="3CB419BC" w14:textId="659E18B3"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hAnsi="Times New Roman" w:cs="Times New Roman"/>
          <w:sz w:val="24"/>
          <w:szCs w:val="24"/>
        </w:rPr>
        <w:t>Система оценки и управления рисками при осуществлении муниципального жилищного контроля не применяется</w:t>
      </w:r>
      <w:r w:rsidR="003E07B2">
        <w:rPr>
          <w:rFonts w:ascii="Times New Roman" w:hAnsi="Times New Roman" w:cs="Times New Roman"/>
          <w:sz w:val="24"/>
          <w:szCs w:val="24"/>
        </w:rPr>
        <w:t>.</w:t>
      </w:r>
    </w:p>
    <w:p w14:paraId="64BE09DC" w14:textId="77777777" w:rsidR="003E07B2" w:rsidRDefault="003E07B2"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BEE40A5" w14:textId="10623B4D"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ПЕРЕЧЕНЬ ОБЪЕКТОВ КОНТРОЛЯ, УЧИТЫВАЕМЫХ В РАМКАХ ФОРМИРОВАНИЯ ЕЖЕГОДНОГО ПЛАНА КОНТРОЛЬНЫХ (НАДЗОРНЫХ) МЕРОПРИЯТИЙ ПО ОСУЩЕСТВЛЕНИЮ МУНИЦИПАЛЬНОГО КОНТРОЛЯ В СФЕРЕ БЛАГОУСТРОЙСТВА НА ТЕРРИТОРИИ МУНИЦИПАЛЬНОГО ОБРАЗОВАНИЯ ПЕТРОВСКОЕ СЕЛЬСКОЕ ПОСЕЛЕНИЕ</w:t>
      </w:r>
    </w:p>
    <w:p w14:paraId="28A8AEE4" w14:textId="4FB4B2A3"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(утверждены Решением Совета Петровского сельского поселения от 30.07.2021 № 40)</w:t>
      </w:r>
    </w:p>
    <w:p w14:paraId="6A4A2D2E" w14:textId="77777777"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586CA693"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14:paraId="5B3F4A70"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2) элементы улично-дорожной сети (переулки, площади, проезды, проулки, разъезды, спуски, тупики, улицы);</w:t>
      </w:r>
    </w:p>
    <w:p w14:paraId="2617A040"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3) дворовые территории;</w:t>
      </w:r>
    </w:p>
    <w:p w14:paraId="736B90DD"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4) детские и спортивные площадки;</w:t>
      </w:r>
    </w:p>
    <w:p w14:paraId="00A1516B"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5) площадки для выгула животных;</w:t>
      </w:r>
    </w:p>
    <w:p w14:paraId="47BD3556"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6) парковки (парковочные места);</w:t>
      </w:r>
    </w:p>
    <w:p w14:paraId="40B3F850"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7) парки, скверы, иные зеленые зоны;</w:t>
      </w:r>
    </w:p>
    <w:p w14:paraId="09A1C3AC"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8) технические и санитарно-защитные зоны;</w:t>
      </w:r>
    </w:p>
    <w:p w14:paraId="624A7CB2" w14:textId="77777777" w:rsidR="003E07B2" w:rsidRDefault="003E07B2" w:rsidP="003E07B2">
      <w:pPr>
        <w:shd w:val="clear" w:color="auto" w:fill="FFFFFF"/>
        <w:spacing w:after="0" w:line="240" w:lineRule="auto"/>
        <w:jc w:val="both"/>
        <w:rPr>
          <w:rFonts w:ascii="Times New Roman" w:eastAsia="Times New Roman" w:hAnsi="Times New Roman" w:cs="Times New Roman"/>
          <w:sz w:val="24"/>
          <w:szCs w:val="24"/>
          <w:lang w:eastAsia="ru-RU"/>
        </w:rPr>
      </w:pPr>
    </w:p>
    <w:p w14:paraId="3BAF66F9" w14:textId="45C99AF5" w:rsidR="002D1C29" w:rsidRPr="003E07B2" w:rsidRDefault="002D1C29" w:rsidP="003E07B2">
      <w:pPr>
        <w:shd w:val="clear" w:color="auto" w:fill="FFFFFF"/>
        <w:spacing w:after="0" w:line="240" w:lineRule="auto"/>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При осуществлении контроля в сфере благоустройства система оценки и управления рисками не применяется.</w:t>
      </w:r>
    </w:p>
    <w:p w14:paraId="48B583CD" w14:textId="77777777" w:rsidR="003E07B2" w:rsidRDefault="003E07B2"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988D570" w14:textId="77777777" w:rsidR="003E07B2" w:rsidRDefault="003E07B2" w:rsidP="003E07B2">
      <w:pPr>
        <w:shd w:val="clear" w:color="auto" w:fill="FFFFFF"/>
        <w:spacing w:after="0" w:line="240" w:lineRule="auto"/>
        <w:jc w:val="center"/>
        <w:rPr>
          <w:rFonts w:ascii="Times New Roman" w:eastAsia="Times New Roman" w:hAnsi="Times New Roman" w:cs="Times New Roman"/>
          <w:caps/>
          <w:sz w:val="24"/>
          <w:szCs w:val="24"/>
          <w:lang w:eastAsia="ru-RU"/>
        </w:rPr>
      </w:pPr>
    </w:p>
    <w:p w14:paraId="41490CC9" w14:textId="77777777" w:rsidR="003E07B2" w:rsidRDefault="003E07B2" w:rsidP="003E07B2">
      <w:pPr>
        <w:shd w:val="clear" w:color="auto" w:fill="FFFFFF"/>
        <w:spacing w:after="0" w:line="240" w:lineRule="auto"/>
        <w:jc w:val="center"/>
        <w:rPr>
          <w:rFonts w:ascii="Times New Roman" w:eastAsia="Times New Roman" w:hAnsi="Times New Roman" w:cs="Times New Roman"/>
          <w:caps/>
          <w:sz w:val="24"/>
          <w:szCs w:val="24"/>
          <w:lang w:eastAsia="ru-RU"/>
        </w:rPr>
      </w:pPr>
    </w:p>
    <w:p w14:paraId="7CFBC2AC" w14:textId="77777777" w:rsidR="003E07B2" w:rsidRDefault="003E07B2" w:rsidP="003E07B2">
      <w:pPr>
        <w:shd w:val="clear" w:color="auto" w:fill="FFFFFF"/>
        <w:spacing w:after="0" w:line="240" w:lineRule="auto"/>
        <w:jc w:val="center"/>
        <w:rPr>
          <w:rFonts w:ascii="Times New Roman" w:eastAsia="Times New Roman" w:hAnsi="Times New Roman" w:cs="Times New Roman"/>
          <w:caps/>
          <w:sz w:val="24"/>
          <w:szCs w:val="24"/>
          <w:lang w:eastAsia="ru-RU"/>
        </w:rPr>
      </w:pPr>
    </w:p>
    <w:p w14:paraId="74A3B2FE" w14:textId="77777777" w:rsidR="003E07B2" w:rsidRDefault="003E07B2" w:rsidP="003E07B2">
      <w:pPr>
        <w:shd w:val="clear" w:color="auto" w:fill="FFFFFF"/>
        <w:spacing w:after="0" w:line="240" w:lineRule="auto"/>
        <w:jc w:val="center"/>
        <w:rPr>
          <w:rFonts w:ascii="Times New Roman" w:eastAsia="Times New Roman" w:hAnsi="Times New Roman" w:cs="Times New Roman"/>
          <w:caps/>
          <w:sz w:val="24"/>
          <w:szCs w:val="24"/>
          <w:lang w:eastAsia="ru-RU"/>
        </w:rPr>
      </w:pPr>
    </w:p>
    <w:p w14:paraId="4DC04EDB" w14:textId="77777777" w:rsidR="003E07B2" w:rsidRDefault="003E07B2" w:rsidP="003E07B2">
      <w:pPr>
        <w:shd w:val="clear" w:color="auto" w:fill="FFFFFF"/>
        <w:spacing w:after="0" w:line="240" w:lineRule="auto"/>
        <w:jc w:val="center"/>
        <w:rPr>
          <w:rFonts w:ascii="Times New Roman" w:eastAsia="Times New Roman" w:hAnsi="Times New Roman" w:cs="Times New Roman"/>
          <w:caps/>
          <w:sz w:val="24"/>
          <w:szCs w:val="24"/>
          <w:lang w:eastAsia="ru-RU"/>
        </w:rPr>
      </w:pPr>
    </w:p>
    <w:p w14:paraId="0B354C48" w14:textId="4716B8E7" w:rsidR="002D1C29"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caps/>
          <w:sz w:val="24"/>
          <w:szCs w:val="24"/>
          <w:lang w:eastAsia="ru-RU"/>
        </w:rPr>
        <w:t xml:space="preserve">ПЕРЕЧЕНЬ ОБЪЕКТОВ КОНТРОЛЯ, УЧИТЫВАЕМЫХ В РАМКАХ ФОРМИРОВАНИЯ ЕЖЕГОДНОГО ПЛАНА КОНТРОЛЬНЫХ (НАДЗОРНЫХ) МЕРОПРИЯТИЙ ПО ОСУЩЕСТВЛЕНИЮ МУНИЦИПАЛЬНОГО КОНТРОЛЯ </w:t>
      </w:r>
      <w:r w:rsidR="002D1C29" w:rsidRPr="003E07B2">
        <w:rPr>
          <w:rFonts w:ascii="Times New Roman" w:eastAsia="Times New Roman" w:hAnsi="Times New Roman" w:cs="Times New Roman"/>
          <w:bCs/>
          <w:caps/>
          <w:sz w:val="24"/>
          <w:szCs w:val="24"/>
          <w:lang w:eastAsia="ru-RU"/>
        </w:rPr>
        <w:t>на автомобильном транспорте, городском наземном электрическом транспорте и в дорожном хозяйстве</w:t>
      </w:r>
      <w:r w:rsidR="002D1C29" w:rsidRPr="003E07B2">
        <w:rPr>
          <w:rFonts w:ascii="Times New Roman" w:eastAsia="Times New Roman" w:hAnsi="Times New Roman" w:cs="Times New Roman"/>
          <w:bCs/>
          <w:caps/>
          <w:sz w:val="24"/>
          <w:szCs w:val="24"/>
          <w:lang w:eastAsia="ru-RU"/>
        </w:rPr>
        <w:t xml:space="preserve"> </w:t>
      </w:r>
      <w:r w:rsidR="002D1C29" w:rsidRPr="003E07B2">
        <w:rPr>
          <w:rFonts w:ascii="Times New Roman" w:eastAsia="Times New Roman" w:hAnsi="Times New Roman" w:cs="Times New Roman"/>
          <w:bCs/>
          <w:caps/>
          <w:sz w:val="24"/>
          <w:szCs w:val="24"/>
          <w:lang w:eastAsia="ru-RU"/>
        </w:rPr>
        <w:t>в границах населенных пунктов Петровского сельского поселения</w:t>
      </w:r>
      <w:r w:rsidR="003E07B2">
        <w:rPr>
          <w:rFonts w:ascii="Times New Roman" w:eastAsia="Times New Roman" w:hAnsi="Times New Roman" w:cs="Times New Roman"/>
          <w:sz w:val="24"/>
          <w:szCs w:val="24"/>
          <w:lang w:eastAsia="ru-RU"/>
        </w:rPr>
        <w:t>.</w:t>
      </w:r>
    </w:p>
    <w:p w14:paraId="2A7CCE3B" w14:textId="351C3AF5" w:rsidR="00FA1BD3" w:rsidRPr="003E07B2" w:rsidRDefault="00FA1BD3"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 xml:space="preserve">(утверждены решением Совета </w:t>
      </w:r>
      <w:r w:rsidR="002D1C29" w:rsidRPr="003E07B2">
        <w:rPr>
          <w:rFonts w:ascii="Times New Roman" w:eastAsia="Times New Roman" w:hAnsi="Times New Roman" w:cs="Times New Roman"/>
          <w:sz w:val="24"/>
          <w:szCs w:val="24"/>
          <w:lang w:eastAsia="ru-RU"/>
        </w:rPr>
        <w:t>Петровского</w:t>
      </w:r>
      <w:r w:rsidRPr="003E07B2">
        <w:rPr>
          <w:rFonts w:ascii="Times New Roman" w:eastAsia="Times New Roman" w:hAnsi="Times New Roman" w:cs="Times New Roman"/>
          <w:sz w:val="24"/>
          <w:szCs w:val="24"/>
          <w:lang w:eastAsia="ru-RU"/>
        </w:rPr>
        <w:t xml:space="preserve"> сельского поселения от </w:t>
      </w:r>
      <w:r w:rsidR="002D1C29" w:rsidRPr="003E07B2">
        <w:rPr>
          <w:rFonts w:ascii="Times New Roman" w:eastAsia="Times New Roman" w:hAnsi="Times New Roman" w:cs="Times New Roman"/>
          <w:sz w:val="24"/>
          <w:szCs w:val="24"/>
          <w:lang w:eastAsia="ru-RU"/>
        </w:rPr>
        <w:t>25</w:t>
      </w:r>
      <w:r w:rsidRPr="003E07B2">
        <w:rPr>
          <w:rFonts w:ascii="Times New Roman" w:eastAsia="Times New Roman" w:hAnsi="Times New Roman" w:cs="Times New Roman"/>
          <w:sz w:val="24"/>
          <w:szCs w:val="24"/>
          <w:lang w:eastAsia="ru-RU"/>
        </w:rPr>
        <w:t>.</w:t>
      </w:r>
      <w:r w:rsidR="002D1C29" w:rsidRPr="003E07B2">
        <w:rPr>
          <w:rFonts w:ascii="Times New Roman" w:eastAsia="Times New Roman" w:hAnsi="Times New Roman" w:cs="Times New Roman"/>
          <w:sz w:val="24"/>
          <w:szCs w:val="24"/>
          <w:lang w:eastAsia="ru-RU"/>
        </w:rPr>
        <w:t>11</w:t>
      </w:r>
      <w:r w:rsidRPr="003E07B2">
        <w:rPr>
          <w:rFonts w:ascii="Times New Roman" w:eastAsia="Times New Roman" w:hAnsi="Times New Roman" w:cs="Times New Roman"/>
          <w:sz w:val="24"/>
          <w:szCs w:val="24"/>
          <w:lang w:eastAsia="ru-RU"/>
        </w:rPr>
        <w:t>.2021 №</w:t>
      </w:r>
      <w:r w:rsidR="002D1C29" w:rsidRPr="003E07B2">
        <w:rPr>
          <w:rFonts w:ascii="Times New Roman" w:eastAsia="Times New Roman" w:hAnsi="Times New Roman" w:cs="Times New Roman"/>
          <w:sz w:val="24"/>
          <w:szCs w:val="24"/>
          <w:lang w:eastAsia="ru-RU"/>
        </w:rPr>
        <w:t>137</w:t>
      </w:r>
      <w:r w:rsidRPr="003E07B2">
        <w:rPr>
          <w:rFonts w:ascii="Times New Roman" w:eastAsia="Times New Roman" w:hAnsi="Times New Roman" w:cs="Times New Roman"/>
          <w:sz w:val="24"/>
          <w:szCs w:val="24"/>
          <w:lang w:eastAsia="ru-RU"/>
        </w:rPr>
        <w:t>)</w:t>
      </w:r>
    </w:p>
    <w:p w14:paraId="11007704" w14:textId="77777777" w:rsidR="00FA1BD3" w:rsidRPr="003E07B2" w:rsidRDefault="00FA1BD3"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6119511C"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2349799D"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14:paraId="54CB38BA"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34C165C"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9027247"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1DE70A1A"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37B4809"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2" w:name="_Hlk77675416"/>
      <w:r w:rsidRPr="002D1C29">
        <w:rPr>
          <w:rFonts w:ascii="Times New Roman" w:eastAsia="Times New Roman" w:hAnsi="Times New Roman" w:cs="Times New Roman"/>
          <w:sz w:val="24"/>
          <w:szCs w:val="24"/>
          <w:lang w:eastAsia="ru-RU"/>
        </w:rPr>
        <w:t xml:space="preserve">внесение платы за </w:t>
      </w:r>
      <w:bookmarkEnd w:id="2"/>
      <w:r w:rsidRPr="002D1C29">
        <w:rPr>
          <w:rFonts w:ascii="Times New Roman" w:eastAsia="Times New Roman" w:hAnsi="Times New Roman" w:cs="Times New Roman"/>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6B874AC6"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04C6F09"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14:paraId="4F4C95B1"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81796F2"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4C068E1E"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14:paraId="3286E453"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F20C4E"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придорожные полосы и полосы отвода, автомобильных дорог общего пользования местного значения;</w:t>
      </w:r>
    </w:p>
    <w:p w14:paraId="0FCF0978"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автомобильная дорога общего пользования местного значения и искусственные дорожные сооружения на ней;</w:t>
      </w:r>
    </w:p>
    <w:p w14:paraId="14AB0143" w14:textId="7777777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примыкания к автомобильным дорогам местного значения, в том числе примыкания объектов дорожного сервиса.</w:t>
      </w:r>
    </w:p>
    <w:p w14:paraId="0A1645C4" w14:textId="137F33B7" w:rsidR="002D1C29" w:rsidRPr="002D1C29" w:rsidRDefault="002D1C29" w:rsidP="003E07B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D1C29">
        <w:rPr>
          <w:rFonts w:ascii="Times New Roman" w:eastAsia="Times New Roman" w:hAnsi="Times New Roman" w:cs="Times New Roman"/>
          <w:sz w:val="24"/>
          <w:szCs w:val="24"/>
          <w:lang w:eastAsia="ru-RU"/>
        </w:rPr>
        <w:t>Система оценки и управления рисками при осуществлении муниципального контроля на автомобильном транспорте не применяется</w:t>
      </w:r>
      <w:bookmarkStart w:id="3" w:name="Par61"/>
      <w:bookmarkEnd w:id="3"/>
      <w:r w:rsidRPr="002D1C29">
        <w:rPr>
          <w:rFonts w:ascii="Times New Roman" w:eastAsia="Times New Roman" w:hAnsi="Times New Roman" w:cs="Times New Roman"/>
          <w:sz w:val="24"/>
          <w:szCs w:val="24"/>
          <w:lang w:eastAsia="ru-RU"/>
        </w:rPr>
        <w:t>.</w:t>
      </w:r>
    </w:p>
    <w:p w14:paraId="2EFC3992" w14:textId="19026878" w:rsidR="00A823AD" w:rsidRPr="003E07B2" w:rsidRDefault="00A823AD" w:rsidP="003E07B2">
      <w:pPr>
        <w:shd w:val="clear" w:color="auto" w:fill="FFFFFF"/>
        <w:spacing w:after="0" w:line="240" w:lineRule="auto"/>
        <w:ind w:firstLine="709"/>
        <w:jc w:val="both"/>
        <w:rPr>
          <w:rFonts w:ascii="Times New Roman" w:hAnsi="Times New Roman" w:cs="Times New Roman"/>
          <w:sz w:val="24"/>
          <w:szCs w:val="24"/>
        </w:rPr>
      </w:pPr>
    </w:p>
    <w:p w14:paraId="2E0A052C" w14:textId="16E8E0B4" w:rsidR="002D1C29" w:rsidRPr="003E07B2" w:rsidRDefault="002D1C29" w:rsidP="003E07B2">
      <w:pPr>
        <w:shd w:val="clear" w:color="auto" w:fill="FFFFFF"/>
        <w:spacing w:after="0" w:line="240" w:lineRule="auto"/>
        <w:jc w:val="center"/>
        <w:rPr>
          <w:rFonts w:ascii="Times New Roman" w:eastAsia="Times New Roman" w:hAnsi="Times New Roman" w:cs="Times New Roman"/>
          <w:caps/>
          <w:sz w:val="24"/>
          <w:szCs w:val="24"/>
          <w:lang w:eastAsia="ru-RU"/>
        </w:rPr>
      </w:pPr>
      <w:r w:rsidRPr="003E07B2">
        <w:rPr>
          <w:rFonts w:ascii="Times New Roman" w:eastAsia="Times New Roman" w:hAnsi="Times New Roman" w:cs="Times New Roman"/>
          <w:caps/>
          <w:sz w:val="24"/>
          <w:szCs w:val="24"/>
          <w:lang w:eastAsia="ru-RU"/>
        </w:rPr>
        <w:t>ПЕРЕЧЕНЬ ОБЪЕКТОВ КОНТРОЛЯ, УЧИТЫВАЕМЫХ В РАМКАХ ФОРМИРОВАНИЯ ЕЖЕГОДНОГО ПЛАНА КОНТРОЛЬНЫХ (НАДЗОРНЫХ) МЕРОПРИЯТИЙ ПО ОСУЩЕСТВЛЕНИЮ о муниципальном земельном контроле в границах Петровского сельского поселения</w:t>
      </w:r>
    </w:p>
    <w:p w14:paraId="52BB348F" w14:textId="469097F5" w:rsidR="002D1C29" w:rsidRPr="003E07B2" w:rsidRDefault="002D1C29" w:rsidP="003E07B2">
      <w:pPr>
        <w:shd w:val="clear" w:color="auto" w:fill="FFFFFF"/>
        <w:spacing w:after="0" w:line="240" w:lineRule="auto"/>
        <w:jc w:val="center"/>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(утверждены решением Совета Петровского сельского поселения от 25.11.2021 №13</w:t>
      </w:r>
      <w:r w:rsidRPr="003E07B2">
        <w:rPr>
          <w:rFonts w:ascii="Times New Roman" w:eastAsia="Times New Roman" w:hAnsi="Times New Roman" w:cs="Times New Roman"/>
          <w:sz w:val="24"/>
          <w:szCs w:val="24"/>
          <w:lang w:eastAsia="ru-RU"/>
        </w:rPr>
        <w:t>5</w:t>
      </w:r>
      <w:r w:rsidRPr="003E07B2">
        <w:rPr>
          <w:rFonts w:ascii="Times New Roman" w:eastAsia="Times New Roman" w:hAnsi="Times New Roman" w:cs="Times New Roman"/>
          <w:sz w:val="24"/>
          <w:szCs w:val="24"/>
          <w:lang w:eastAsia="ru-RU"/>
        </w:rPr>
        <w:t>)</w:t>
      </w:r>
    </w:p>
    <w:p w14:paraId="72DC27E4" w14:textId="77777777" w:rsidR="002D1C29" w:rsidRPr="003E07B2" w:rsidRDefault="002D1C29" w:rsidP="003E07B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07B2">
        <w:rPr>
          <w:rFonts w:ascii="Times New Roman" w:eastAsia="Times New Roman" w:hAnsi="Times New Roman" w:cs="Times New Roman"/>
          <w:sz w:val="24"/>
          <w:szCs w:val="24"/>
          <w:lang w:eastAsia="ru-RU"/>
        </w:rPr>
        <w:t>Объектами муниципального контроля являются:</w:t>
      </w:r>
    </w:p>
    <w:p w14:paraId="0C6E804A" w14:textId="01A141CD" w:rsidR="002D1C29" w:rsidRDefault="003E07B2" w:rsidP="003E07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D1C29" w:rsidRPr="003E07B2">
        <w:rPr>
          <w:rFonts w:ascii="Times New Roman" w:hAnsi="Times New Roman" w:cs="Times New Roman"/>
          <w:sz w:val="24"/>
          <w:szCs w:val="24"/>
        </w:rPr>
        <w:t>земли, земельные участки или части земельных участков в границах Петровского сельского поселения</w:t>
      </w:r>
      <w:r>
        <w:rPr>
          <w:rFonts w:ascii="Times New Roman" w:hAnsi="Times New Roman" w:cs="Times New Roman"/>
          <w:sz w:val="24"/>
          <w:szCs w:val="24"/>
        </w:rPr>
        <w:t>.</w:t>
      </w:r>
    </w:p>
    <w:p w14:paraId="7B6CC138" w14:textId="77777777" w:rsidR="003E07B2" w:rsidRPr="003E07B2" w:rsidRDefault="003E07B2" w:rsidP="003E07B2">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63D82D3" w14:textId="77777777" w:rsidR="003E07B2" w:rsidRPr="003E07B2" w:rsidRDefault="003E07B2" w:rsidP="003E07B2">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50D08755" w14:textId="77777777" w:rsidR="003E07B2" w:rsidRPr="003E07B2" w:rsidRDefault="003E07B2" w:rsidP="003E07B2">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1) сведения, содержащиеся в Едином государственном реестре недвижимости;</w:t>
      </w:r>
    </w:p>
    <w:p w14:paraId="6AE4A7EF" w14:textId="77777777" w:rsidR="003E07B2" w:rsidRPr="003E07B2" w:rsidRDefault="003E07B2" w:rsidP="003E07B2">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2) сведения, получаемые при проведении должностным лицом, уполномоченным осуществлять муниципальный земельный контроль, контрольных мероприятий без взаимодействия с контролируемыми лицами;</w:t>
      </w:r>
    </w:p>
    <w:p w14:paraId="2265FDA3" w14:textId="610B76C8" w:rsidR="003E07B2" w:rsidRPr="003E07B2" w:rsidRDefault="003E07B2" w:rsidP="003E07B2">
      <w:pPr>
        <w:shd w:val="clear" w:color="auto" w:fill="FFFFFF"/>
        <w:spacing w:after="0" w:line="240" w:lineRule="auto"/>
        <w:ind w:firstLine="709"/>
        <w:jc w:val="both"/>
        <w:rPr>
          <w:rFonts w:ascii="Times New Roman" w:hAnsi="Times New Roman" w:cs="Times New Roman"/>
          <w:sz w:val="24"/>
          <w:szCs w:val="24"/>
        </w:rPr>
      </w:pPr>
      <w:r w:rsidRPr="003E07B2">
        <w:rPr>
          <w:rFonts w:ascii="Times New Roman" w:hAnsi="Times New Roman" w:cs="Times New Roman"/>
          <w:sz w:val="24"/>
          <w:szCs w:val="24"/>
        </w:rPr>
        <w:t>3) иные сведения, содержащиеся в администрации.</w:t>
      </w:r>
    </w:p>
    <w:sectPr w:rsidR="003E07B2" w:rsidRPr="003E07B2" w:rsidSect="00CE75C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D3"/>
    <w:rsid w:val="002D1C29"/>
    <w:rsid w:val="003E07B2"/>
    <w:rsid w:val="00A823AD"/>
    <w:rsid w:val="00CE75CC"/>
    <w:rsid w:val="00FA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04C3"/>
  <w15:chartTrackingRefBased/>
  <w15:docId w15:val="{5673EA3F-8406-4407-AC5D-0917F5DD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A1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2263">
      <w:bodyDiv w:val="1"/>
      <w:marLeft w:val="0"/>
      <w:marRight w:val="0"/>
      <w:marTop w:val="0"/>
      <w:marBottom w:val="0"/>
      <w:divBdr>
        <w:top w:val="none" w:sz="0" w:space="0" w:color="auto"/>
        <w:left w:val="none" w:sz="0" w:space="0" w:color="auto"/>
        <w:bottom w:val="none" w:sz="0" w:space="0" w:color="auto"/>
        <w:right w:val="none" w:sz="0" w:space="0" w:color="auto"/>
      </w:divBdr>
      <w:divsChild>
        <w:div w:id="463499122">
          <w:marLeft w:val="0"/>
          <w:marRight w:val="0"/>
          <w:marTop w:val="0"/>
          <w:marBottom w:val="240"/>
          <w:divBdr>
            <w:top w:val="none" w:sz="0" w:space="0" w:color="auto"/>
            <w:left w:val="none" w:sz="0" w:space="0" w:color="auto"/>
            <w:bottom w:val="none" w:sz="0" w:space="0" w:color="auto"/>
            <w:right w:val="none" w:sz="0" w:space="0" w:color="auto"/>
          </w:divBdr>
        </w:div>
        <w:div w:id="21434962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2023-07-13T09:35:00Z</dcterms:created>
  <dcterms:modified xsi:type="dcterms:W3CDTF">2023-07-14T02:32:00Z</dcterms:modified>
</cp:coreProperties>
</file>